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9D8" w:rsidRDefault="006B79D8" w:rsidP="006B79D8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</w:pPr>
      <w:r w:rsidRPr="00B13FB2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>ОТВЕТЫ ГИТ в Р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 xml:space="preserve">еспублике </w:t>
      </w:r>
      <w:r w:rsidR="00EB6C3E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 xml:space="preserve">Дагестан </w:t>
      </w:r>
      <w:r w:rsidR="00EB6C3E" w:rsidRPr="00B13FB2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>на</w:t>
      </w:r>
      <w:r w:rsidRPr="00B13FB2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 xml:space="preserve"> поступившие вопросы к публичным слушаниям по правоприменительной практике за </w:t>
      </w:r>
      <w:r w:rsidR="001B5EF0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>4-</w:t>
      </w:r>
      <w:r w:rsidR="00EB6C3E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 xml:space="preserve">ый </w:t>
      </w:r>
      <w:r w:rsidR="00EB6C3E" w:rsidRPr="00B13FB2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>квартал</w:t>
      </w:r>
      <w:r w:rsidRPr="00B13FB2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 xml:space="preserve"> 201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>9</w:t>
      </w:r>
      <w:r w:rsidRPr="00B13FB2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</w:rPr>
        <w:t xml:space="preserve"> года.</w:t>
      </w:r>
      <w:r w:rsidRPr="005544A1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 xml:space="preserve"> </w:t>
      </w: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1</w:t>
      </w:r>
      <w:r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. Каким нормативным актом работодателя продлевается действие декларации о специальной оценке условий труда на рабочем месте?</w:t>
      </w:r>
    </w:p>
    <w:p w:rsidR="001B5EF0" w:rsidRPr="00B13FB2" w:rsidRDefault="001B5EF0" w:rsidP="001B5EF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Согласно </w:t>
      </w:r>
      <w:hyperlink r:id="rId4" w:history="1">
        <w:r w:rsidRPr="00B13FB2">
          <w:rPr>
            <w:rFonts w:ascii="Times New Roman" w:eastAsia="Times New Roman" w:hAnsi="Times New Roman" w:cs="Times New Roman"/>
            <w:sz w:val="24"/>
            <w:szCs w:val="24"/>
          </w:rPr>
          <w:t>частям 5</w:t>
        </w:r>
      </w:hyperlink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 и </w:t>
      </w:r>
      <w:hyperlink r:id="rId5" w:history="1">
        <w:r w:rsidRPr="00B13FB2">
          <w:rPr>
            <w:rFonts w:ascii="Times New Roman" w:eastAsia="Times New Roman" w:hAnsi="Times New Roman" w:cs="Times New Roman"/>
            <w:sz w:val="24"/>
            <w:szCs w:val="24"/>
          </w:rPr>
          <w:t>7</w:t>
        </w:r>
        <w:r w:rsidRPr="00B13FB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 </w:t>
        </w:r>
        <w:r w:rsidRPr="00B13FB2">
          <w:rPr>
            <w:rFonts w:ascii="Times New Roman" w:eastAsia="Times New Roman" w:hAnsi="Times New Roman" w:cs="Times New Roman"/>
            <w:sz w:val="24"/>
            <w:szCs w:val="24"/>
          </w:rPr>
          <w:t>статьи 11</w:t>
        </w:r>
      </w:hyperlink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 Федерального закона от 28.12.2013 N 426-ФЗ "О специальной оценке условий труда" по истечении срока действия декларации соответствия условий труда государственным нормативным требованиям охраны труда и в случае отсутствия в период ее действия несчастных случаев на производстве с занятыми на нем работниками (за исключением несчастного случая на производстве, произошедшего по вине третьих лиц) или случаев профессиональных заболеваний, причиной которых явилось воздействие на работников вредных и (или) опасных производственных факторов, срок действия данной декларации считается продленным на следующие пять лет.</w:t>
      </w:r>
    </w:p>
    <w:p w:rsidR="001B5EF0" w:rsidRPr="00B13FB2" w:rsidRDefault="001B5EF0" w:rsidP="001B5EF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В соответствии с п.4 статьи 8 Федерального закона от 28.12.2013 N 426-ФЗ "О специальной оценке условий труда</w:t>
      </w:r>
      <w:proofErr w:type="gramStart"/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"  (</w:t>
      </w:r>
      <w:proofErr w:type="gramEnd"/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далее по тексту – Федерального закона) специальная оценка условий труда на рабочем месте проводится не реже чем один раз в пять лет, если иное не установлено Федеральным законом.</w:t>
      </w:r>
    </w:p>
    <w:p w:rsidR="001B5EF0" w:rsidRPr="00B13FB2" w:rsidRDefault="001B5EF0" w:rsidP="001B5EF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 соответствии с п.1 и </w:t>
      </w:r>
      <w:proofErr w:type="gramStart"/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4  ст.</w:t>
      </w:r>
      <w:proofErr w:type="gramEnd"/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9 Федерального закона для организации и проведения специальной оценки условий труда работодателем образуется комиссия по проведению специальной оценки условий труда (далее - комиссия), число членов которой должно быть нечетным. Комиссию возглавляет работодатель или его представитель.</w:t>
      </w:r>
    </w:p>
    <w:p w:rsidR="001B5EF0" w:rsidRDefault="001B5EF0" w:rsidP="001B5EF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13FB2">
        <w:rPr>
          <w:rFonts w:ascii="Times New Roman" w:eastAsia="Times New Roman" w:hAnsi="Times New Roman" w:cs="Times New Roman"/>
          <w:color w:val="333333"/>
          <w:sz w:val="24"/>
          <w:szCs w:val="24"/>
        </w:rPr>
        <w:t>В соответствии с ч.2 ст.15 Федерального закона отчет о проведении специальной оценки условий труда подписывается всеми членами комиссии и утверждается председателем комиссии – этот нормативный акт работодателя и будет являться основанием продления действия декларации, если условия труда на рабочих местах останутся неизменными указанным в декларации.</w:t>
      </w:r>
    </w:p>
    <w:p w:rsidR="00FD0D69" w:rsidRPr="00FD0D69" w:rsidRDefault="00FD0D69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</w:p>
    <w:p w:rsidR="006B79D8" w:rsidRPr="00B13FB2" w:rsidRDefault="00FD0D69" w:rsidP="006B79D8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2</w:t>
      </w:r>
      <w:r w:rsidR="006B79D8"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. Где можно увидеть статистику и анализ озвученный на мероприятии?</w:t>
      </w:r>
    </w:p>
    <w:p w:rsidR="006B79D8" w:rsidRPr="00B13FB2" w:rsidRDefault="006B79D8" w:rsidP="006B79D8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Информация размещена на сайте Государственной инспекции труда в Республике </w:t>
      </w:r>
      <w:r>
        <w:rPr>
          <w:rFonts w:ascii="SegoeUIRegular" w:eastAsia="Times New Roman" w:hAnsi="SegoeUIRegular" w:cs="Times New Roman"/>
          <w:color w:val="333333"/>
          <w:sz w:val="20"/>
          <w:szCs w:val="20"/>
        </w:rPr>
        <w:t>Дагестан</w:t>
      </w: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 по адресу: git</w:t>
      </w:r>
      <w:r>
        <w:rPr>
          <w:rFonts w:ascii="SegoeUIRegular" w:eastAsia="Times New Roman" w:hAnsi="SegoeUIRegular" w:cs="Times New Roman"/>
          <w:color w:val="333333"/>
          <w:sz w:val="20"/>
          <w:szCs w:val="20"/>
        </w:rPr>
        <w:t>05</w:t>
      </w: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.rostrud.ru в разделе «Профилактика нарушений» «ПУБЛИЧНЫЕ ОБСУЖДЕНИЯ».</w:t>
      </w:r>
    </w:p>
    <w:p w:rsidR="006B79D8" w:rsidRPr="00B13FB2" w:rsidRDefault="00FD0D69" w:rsidP="006B79D8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3</w:t>
      </w:r>
      <w:r w:rsidR="006B79D8"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. Можно обойтись без СОУТ рабочих мест офисах с классом 1,2?</w:t>
      </w:r>
    </w:p>
    <w:p w:rsidR="006B79D8" w:rsidRPr="00B13FB2" w:rsidRDefault="006B79D8" w:rsidP="006B79D8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В соответствии со ст. 7, ч. 1 ст. 8 Федерального закона от 28.12.2013 N 426-ФЗ "О специальной оценке условий труда" (далее - Закон N 426-ФЗ) работодатель обязан проводить специальную оценку условий труда (СОУТ).</w:t>
      </w:r>
    </w:p>
    <w:p w:rsidR="006B79D8" w:rsidRPr="00B13FB2" w:rsidRDefault="006B79D8" w:rsidP="006B79D8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В случае если в процессе проведения </w:t>
      </w:r>
      <w:proofErr w:type="spellStart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спецоценки</w:t>
      </w:r>
      <w:proofErr w:type="spellEnd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 условий труда не выявлено никаких вредных или опасных факторов, способных навредить здоровью сотрудников, а так же в случае если безопасными признаны несколько рабочих мест, то по ним и нужно отчитаться (ст. 8 Закона № 426-ФЗ) путем подачи декларации в службу по труду и занятости по местонахождению работодателя в течении 30 рабочих дней с даты, когда был утвержден отчет о результатах </w:t>
      </w:r>
      <w:proofErr w:type="spellStart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спецоценки</w:t>
      </w:r>
      <w:proofErr w:type="spellEnd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 xml:space="preserve"> (п. 5 Порядка, утв. приказом Минтруда России от 7 февраля 2014 г. № 80н).</w:t>
      </w:r>
    </w:p>
    <w:p w:rsidR="006B79D8" w:rsidRPr="00FD0D69" w:rsidRDefault="006B79D8" w:rsidP="006B79D8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Таким образом, работодатель обязан проводить специальную оценку условий труда.</w:t>
      </w:r>
    </w:p>
    <w:p w:rsidR="001B5EF0" w:rsidRDefault="001B5EF0" w:rsidP="006B79D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6B79D8" w:rsidRPr="005544A1" w:rsidRDefault="006B79D8" w:rsidP="006B79D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 xml:space="preserve">4. </w:t>
      </w:r>
      <w:r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Легализация трудовых отношений?</w:t>
      </w: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В соответствии со статьей 16 Трудового Кодекса РФ (далее — ТК РФ) трудовые отношения возникают между работником и работодателем на основании трудового договора, заключаемого ими в соответствии с Трудовым Кодексом РФ.</w:t>
      </w: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В случаях и порядке, которые установлены трудовым законодательством и иными нормативными правовыми актами, содержащими нормы трудового права, или уставом (положением) организации, трудовые отношения возникают на основании трудового договора в результате:</w:t>
      </w: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избрания на должность;</w:t>
      </w: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избрания по конкурсу на замещение соответствующей должности;</w:t>
      </w: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назначения на должность или утверждения в должности;</w:t>
      </w: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направления на работу уполномоченными в соответствии с федеральным законом органами в счет установленной квоты;</w:t>
      </w: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судебного решения о заключении трудового договора;</w:t>
      </w: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признания отношений, связанных с использованием личного труда и возникших на основании гражданско-правового договора, трудовыми отношениями.</w:t>
      </w: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Трудовые отношения между работником и работодателем возникают также на основании фактического допущения работника к работе с ведома или по поручению работодателя или его уполномоченного на это представителя в случае, когда трудовой договор не был надлежащим образом оформлен.</w:t>
      </w: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Фактическое допущение работника к работе без ведома или поручения работодателя либо его уполномоченного на это представителя запрещается.</w:t>
      </w: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В соответствии со статьей 67 ТК РФ трудовой договор заключается в письменной форме, составляется в двух экземплярах, каждый из которых подписывается сторонами. Один экземпляр трудового договора передается работнику, другой хранится у работодателя. Получение работником экземпляра трудового договора должно подтверждаться подписью работника на экземпляре трудового договора, хранящемся у работодателя.</w:t>
      </w:r>
    </w:p>
    <w:p w:rsidR="001B5EF0" w:rsidRPr="00B13FB2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Трудовой договор, не оформленный в письменной форме, считается заключенным, если работник приступил к работе с ведома или по поручению работодателя или его уполномоченного на это представителя.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работе, а если отношения, связанные с использованием личного труда, возникли на основании гражданско-правового договора, но впоследствии были признаны трудовыми отношениями, - не позднее трех рабочих дней со дня признания этих отношений трудовыми отношениями, если иное не установлено судом.</w:t>
      </w:r>
    </w:p>
    <w:p w:rsidR="001B5EF0" w:rsidRPr="00FD0D69" w:rsidRDefault="001B5EF0" w:rsidP="001B5EF0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Таким образом, если у работника были трудовые отношения, на основании фактического допущения к работе с ведома или по поручению работодателя, но трудовой договор не был надлежащим образом оформлен, то работнику необходимо лично, либо письменно, либо через законного представителя обратиться в Государственную инспекцию труда в Республике Коми, с учетом предъявляемых к обращению требований согласно Федерального закона № 59-ФЗ, либо в судебные органы, с подтверждением фактов согласно предмета Вашего обращения. При направлении обращения в форме электронного документа должны быть соблюдены условия авторизации с помощью учетной записи, полученной на портале «</w:t>
      </w:r>
      <w:proofErr w:type="spellStart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Госуслуг</w:t>
      </w:r>
      <w:proofErr w:type="spellEnd"/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».</w:t>
      </w:r>
    </w:p>
    <w:p w:rsidR="006B79D8" w:rsidRPr="00B13FB2" w:rsidRDefault="006B79D8" w:rsidP="006B79D8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lastRenderedPageBreak/>
        <w:t>Постановления» (на предупреждение) вынесенное учреждению об административном штрафе на юридическое лицо, если выявлены незначительные нарушения трудового законодательства?</w:t>
      </w:r>
    </w:p>
    <w:p w:rsidR="006B79D8" w:rsidRPr="00B13FB2" w:rsidRDefault="006B79D8" w:rsidP="006B79D8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Постановление по делу об административном правонарушении может быть обжаловано лицами, указанными в статьях 25.1 - 25.5.1 Кодекса Российской Федерации об административных правонарушениях (далее КоАП РФ), вынесенное должностным лицом - в вышестоящий орган, вышестоящему должностному лицу либо в районный суд по месту рассмотрения дела.</w:t>
      </w:r>
    </w:p>
    <w:p w:rsidR="006B79D8" w:rsidRDefault="006B79D8" w:rsidP="006B79D8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Постановление по делу об административном правонарушении может быть обжаловано лицами, указанными в статьях 25.1 - 25.5 КоАП РФ, в установленном порядке в течение 10 суток со дня вручения или получения копии постановления, а также опротестовано прокурором в порядке, установленном статьями 30.10 и 30.12 КоАП РФ. По истечении указанного срока не обжалованное и неопротестованное (глава 30 КоАП РФ) постановление вступает в законную силу и обращается к исполнению в порядке, установленном главами 31 - 32 КоАП РФ.</w:t>
      </w:r>
    </w:p>
    <w:p w:rsidR="006B79D8" w:rsidRPr="00B13FB2" w:rsidRDefault="001B5EF0" w:rsidP="006B79D8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5</w:t>
      </w:r>
      <w:r w:rsidR="006B79D8"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 xml:space="preserve">. Какова частота проведения профилактических мероприятий по охране труда </w:t>
      </w:r>
      <w:r w:rsidR="00836350"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в самых травм</w:t>
      </w:r>
      <w:r w:rsidR="00836350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а</w:t>
      </w:r>
      <w:r w:rsidR="00836350">
        <w:rPr>
          <w:rFonts w:ascii="SegoeUIRegular" w:eastAsia="Times New Roman" w:hAnsi="SegoeUIRegular" w:cs="Times New Roman" w:hint="eastAsia"/>
          <w:b/>
          <w:bCs/>
          <w:color w:val="333333"/>
          <w:sz w:val="20"/>
          <w:szCs w:val="20"/>
        </w:rPr>
        <w:t>-</w:t>
      </w:r>
      <w:r w:rsidR="006B79D8"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 xml:space="preserve"> опасных областях экономической деятельности?</w:t>
      </w:r>
      <w:bookmarkStart w:id="0" w:name="_GoBack"/>
      <w:bookmarkEnd w:id="0"/>
    </w:p>
    <w:p w:rsidR="006B79D8" w:rsidRDefault="006B79D8" w:rsidP="006B79D8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Ежеквартально.</w:t>
      </w:r>
    </w:p>
    <w:p w:rsidR="00FD0D69" w:rsidRPr="00B13FB2" w:rsidRDefault="001B5EF0" w:rsidP="00FD0D69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6</w:t>
      </w:r>
      <w:r w:rsidR="00FD0D69" w:rsidRPr="00B13FB2">
        <w:rPr>
          <w:rFonts w:ascii="SegoeUIRegular" w:eastAsia="Times New Roman" w:hAnsi="SegoeUIRegular" w:cs="Times New Roman"/>
          <w:b/>
          <w:bCs/>
          <w:color w:val="333333"/>
          <w:sz w:val="20"/>
          <w:szCs w:val="20"/>
        </w:rPr>
        <w:t>. Какие курсы должны пройти уборщики служебных помещений (офисных зданий)?</w:t>
      </w:r>
    </w:p>
    <w:p w:rsidR="00FD0D69" w:rsidRPr="00B13FB2" w:rsidRDefault="00FD0D69" w:rsidP="00FD0D69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  <w:r w:rsidRPr="00B13FB2">
        <w:rPr>
          <w:rFonts w:ascii="SegoeUIRegular" w:eastAsia="Times New Roman" w:hAnsi="SegoeUIRegular" w:cs="Times New Roman"/>
          <w:color w:val="333333"/>
          <w:sz w:val="20"/>
          <w:szCs w:val="20"/>
        </w:rPr>
        <w:t>В соответствии с Постановлением Минтруда России от 10.11.1992 N 31 (в ред. от 24.11.2008) "Об утверждении тарифно-квалификационных характеристик по общеотраслевым профессиям рабочих" работник принятый по профессии "Уборщик производственных помещений" 2 разряда, "Уборщик служебных помещений" должен знать: правила санитарии и гигиены по содержанию убираемых помещений; устройство и правила эксплуатации обслуживаемого оборудования и приспособлений; правила уборки; назначение и концентрацию дезинфицирующих и моющих средств; правила эксплуатации санитарно-технического оборудования. Учреждения дополнительного профессионального образования предлагают программы профессионального обучения по указанным профессиям. Для более подробной информации Вы вправе обратится по указанному вопросу в органы службы занятости, которые реализуют право безработных граждан на бесплатное профессиональное обучение и дополнительное профессиональное образование.</w:t>
      </w:r>
    </w:p>
    <w:p w:rsidR="00FD0D69" w:rsidRPr="00B13FB2" w:rsidRDefault="00FD0D69" w:rsidP="006B79D8">
      <w:pPr>
        <w:shd w:val="clear" w:color="auto" w:fill="FFFFFF"/>
        <w:spacing w:after="376" w:line="240" w:lineRule="auto"/>
        <w:jc w:val="both"/>
        <w:rPr>
          <w:rFonts w:ascii="SegoeUIRegular" w:eastAsia="Times New Roman" w:hAnsi="SegoeUIRegular" w:cs="Times New Roman"/>
          <w:color w:val="333333"/>
          <w:sz w:val="20"/>
          <w:szCs w:val="20"/>
        </w:rPr>
      </w:pPr>
    </w:p>
    <w:p w:rsidR="006B79D8" w:rsidRDefault="006B79D8" w:rsidP="006B79D8">
      <w:pPr>
        <w:shd w:val="clear" w:color="auto" w:fill="FFFFFF"/>
        <w:spacing w:after="376" w:line="240" w:lineRule="auto"/>
        <w:jc w:val="both"/>
      </w:pPr>
    </w:p>
    <w:p w:rsidR="004308D3" w:rsidRDefault="004308D3"/>
    <w:sectPr w:rsidR="004308D3" w:rsidSect="006D7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UIRegular">
    <w:altName w:val="Times New Roman"/>
    <w:panose1 w:val="00000000000000000000"/>
    <w:charset w:val="00"/>
    <w:family w:val="roman"/>
    <w:notTrueType/>
    <w:pitch w:val="default"/>
  </w:font>
  <w:font w:name="SegoeUI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D92"/>
    <w:rsid w:val="000F2D92"/>
    <w:rsid w:val="001B5EF0"/>
    <w:rsid w:val="004308D3"/>
    <w:rsid w:val="006B79D8"/>
    <w:rsid w:val="00836350"/>
    <w:rsid w:val="00EB6C3E"/>
    <w:rsid w:val="00FD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A4375"/>
  <w15:chartTrackingRefBased/>
  <w15:docId w15:val="{569A9914-7B86-4855-9F72-FDFDFDB6D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9D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FFA53BA8B4C53580568496718DD6C7010E3F7A38758BE1D9472C95B5BDB005D84AAE50B04F0FBF8e5W6J" TargetMode="External"/><Relationship Id="rId4" Type="http://schemas.openxmlformats.org/officeDocument/2006/relationships/hyperlink" Target="consultantplus://offline/ref=5FFA53BA8B4C53580568496718DD6C7010E3F7A38758BE1D9472C95B5BDB005D84AAE50B04F0FBF8e5W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1275</Words>
  <Characters>7268</Characters>
  <Application>Microsoft Office Word</Application>
  <DocSecurity>0</DocSecurity>
  <Lines>60</Lines>
  <Paragraphs>17</Paragraphs>
  <ScaleCrop>false</ScaleCrop>
  <Company/>
  <LinksUpToDate>false</LinksUpToDate>
  <CharactersWithSpaces>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2019-07-23T09:54:00Z</dcterms:created>
  <dcterms:modified xsi:type="dcterms:W3CDTF">2020-01-21T09:29:00Z</dcterms:modified>
</cp:coreProperties>
</file>